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321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eastAsia="黑体"/>
          <w:szCs w:val="32"/>
        </w:rPr>
        <w:t>2</w:t>
      </w:r>
    </w:p>
    <w:p w14:paraId="247092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</w:p>
    <w:p w14:paraId="430DA2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大学生职业规划大赛就业赛道方案</w:t>
      </w:r>
    </w:p>
    <w:p w14:paraId="77F045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</w:p>
    <w:p w14:paraId="470E6C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一、比赛内容</w:t>
      </w:r>
    </w:p>
    <w:p w14:paraId="11203850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  <w:lang w:eastAsia="zh-CN"/>
        </w:rPr>
        <w:t>考查</w:t>
      </w:r>
      <w:r>
        <w:rPr>
          <w:rFonts w:hint="eastAsia" w:cs="仿宋_GB2312"/>
        </w:rPr>
        <w:t>学生求职实战能力，个人综合素质、专业能力与目标职业的契合度，个人发展路径与就业市场需求的适应度。</w:t>
      </w:r>
    </w:p>
    <w:p w14:paraId="660DB5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二、参赛对象</w:t>
      </w:r>
    </w:p>
    <w:p w14:paraId="70863CF0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ascii="仿宋_GB2312" w:hAnsi="仿宋_GB2312" w:cs="仿宋_GB2312"/>
        </w:rPr>
        <w:t>本科三四年级学生</w:t>
      </w:r>
      <w:r>
        <w:rPr>
          <w:rFonts w:hint="eastAsia" w:ascii="仿宋_GB2312" w:hAnsi="仿宋_GB2312" w:cs="仿宋_GB2312"/>
          <w:lang w:eastAsia="zh-CN"/>
        </w:rPr>
        <w:t>和</w:t>
      </w:r>
      <w:r>
        <w:rPr>
          <w:rFonts w:hint="eastAsia" w:ascii="仿宋_GB2312" w:hAnsi="仿宋_GB2312" w:cs="仿宋_GB2312"/>
        </w:rPr>
        <w:t>全体研究生</w:t>
      </w:r>
      <w:r>
        <w:rPr>
          <w:rFonts w:hint="eastAsia" w:cs="仿宋_GB2312"/>
        </w:rPr>
        <w:t>。</w:t>
      </w:r>
    </w:p>
    <w:p w14:paraId="7B100B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三、参赛材料要求</w:t>
      </w:r>
    </w:p>
    <w:p w14:paraId="67BD48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（一）求职简历（PDF格式）。</w:t>
      </w:r>
    </w:p>
    <w:p w14:paraId="6922E8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（二）求职综合展示（PPT格式，不超过50MB；可加入视频）。</w:t>
      </w:r>
    </w:p>
    <w:p w14:paraId="689D91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（三）辅助证明材料，包括实践、实习、获奖等证明材料（PDF格式，整合为单个文件）。</w:t>
      </w:r>
    </w:p>
    <w:p w14:paraId="0B6D25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四、比赛环节</w:t>
      </w:r>
    </w:p>
    <w:p w14:paraId="78B2EF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eastAsia="仿宋" w:cs="仿宋_GB2312"/>
          <w:lang w:eastAsia="zh-CN"/>
        </w:rPr>
      </w:pPr>
      <w:r>
        <w:rPr>
          <w:rFonts w:hint="eastAsia" w:cs="仿宋_GB2312"/>
        </w:rPr>
        <w:t>就业赛道设主题陈述</w:t>
      </w:r>
      <w:r>
        <w:rPr>
          <w:rFonts w:hint="eastAsia" w:cs="仿宋_GB2312"/>
          <w:lang w:eastAsia="zh-CN"/>
        </w:rPr>
        <w:t>和</w:t>
      </w:r>
      <w:r>
        <w:rPr>
          <w:rFonts w:hint="eastAsia" w:cs="仿宋_GB2312"/>
        </w:rPr>
        <w:t>综合面试</w:t>
      </w:r>
      <w:r>
        <w:rPr>
          <w:rFonts w:hint="eastAsia" w:cs="仿宋_GB2312"/>
          <w:lang w:eastAsia="zh-CN"/>
        </w:rPr>
        <w:t>环节。</w:t>
      </w:r>
    </w:p>
    <w:p w14:paraId="048A73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（一）主题陈述（6分钟）：选手结合求职综合展示PPT，陈述个人求职意向和职业准备情况。</w:t>
      </w:r>
    </w:p>
    <w:p w14:paraId="124DCB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仿宋_GB2312"/>
        </w:rPr>
        <w:t>（二）综合面试（6分钟）：</w:t>
      </w:r>
      <w:r>
        <w:rPr>
          <w:rFonts w:hint="eastAsia" w:cs="仿宋_GB2312"/>
          <w:color w:val="000000" w:themeColor="text1"/>
          <w14:textFill>
            <w14:solidFill>
              <w14:schemeClr w14:val="tx1"/>
            </w14:solidFill>
          </w14:textFill>
        </w:rPr>
        <w:t>评委提出真实工作场景中可能遇到的问题，选手提出解决方案；评委结合选手陈述自由提问。</w:t>
      </w:r>
    </w:p>
    <w:p w14:paraId="79C769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五、评审标准</w:t>
      </w:r>
    </w:p>
    <w:p w14:paraId="2A707D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textAlignment w:val="auto"/>
        <w:rPr>
          <w:rFonts w:hint="eastAsia" w:eastAsia="黑体" w:cs="仿宋_GB2312"/>
          <w:bCs/>
          <w:szCs w:val="32"/>
        </w:rPr>
      </w:pPr>
    </w:p>
    <w:tbl>
      <w:tblPr>
        <w:tblStyle w:val="6"/>
        <w:tblW w:w="504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6722"/>
        <w:gridCol w:w="861"/>
      </w:tblGrid>
      <w:tr w14:paraId="2855D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852" w:type="pct"/>
            <w:vAlign w:val="center"/>
          </w:tcPr>
          <w:p w14:paraId="08A52893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676" w:type="pct"/>
            <w:vAlign w:val="center"/>
          </w:tcPr>
          <w:p w14:paraId="3C942F5D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1A962B3E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 w14:paraId="1240C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 w14:paraId="6FC021C3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676" w:type="pct"/>
            <w:vAlign w:val="center"/>
          </w:tcPr>
          <w:p w14:paraId="40E5E0E5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能够结合就业市场需求和个人所学专业、能力及兴趣等特点，合理设定职业目标</w:t>
            </w:r>
          </w:p>
        </w:tc>
        <w:tc>
          <w:tcPr>
            <w:tcW w:w="471" w:type="pct"/>
            <w:vMerge w:val="restart"/>
            <w:vAlign w:val="center"/>
          </w:tcPr>
          <w:p w14:paraId="12DBBEF2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10</w:t>
            </w:r>
          </w:p>
        </w:tc>
      </w:tr>
      <w:tr w14:paraId="6EA78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 w14:paraId="253EED1B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 w14:paraId="3C23C147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深入调研并准确把握目标职业的任职要求、工作内容、基本流程和发展路径等</w:t>
            </w:r>
          </w:p>
        </w:tc>
        <w:tc>
          <w:tcPr>
            <w:tcW w:w="471" w:type="pct"/>
            <w:vMerge w:val="continue"/>
            <w:vAlign w:val="center"/>
          </w:tcPr>
          <w:p w14:paraId="63226F8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BB29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 w14:paraId="15F76211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岗位</w:t>
            </w:r>
          </w:p>
          <w:p w14:paraId="48BE3EE5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胜任力</w:t>
            </w:r>
          </w:p>
        </w:tc>
        <w:tc>
          <w:tcPr>
            <w:tcW w:w="3676" w:type="pct"/>
            <w:vAlign w:val="center"/>
          </w:tcPr>
          <w:p w14:paraId="692F50E5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具备目标岗位所需综合素质，如思维认知、沟通协作能力和执行力等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具有敬业奉献的职业精神</w:t>
            </w:r>
          </w:p>
        </w:tc>
        <w:tc>
          <w:tcPr>
            <w:tcW w:w="471" w:type="pct"/>
            <w:vAlign w:val="center"/>
          </w:tcPr>
          <w:p w14:paraId="5F4323A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40</w:t>
            </w:r>
          </w:p>
        </w:tc>
      </w:tr>
      <w:tr w14:paraId="13C55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 w14:paraId="7D8BD16F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 w14:paraId="1D4972DE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具备目标岗位所需专业知识和技能要求，有相关实习实践经历，具备解决实际问题的专业能力</w:t>
            </w:r>
          </w:p>
        </w:tc>
        <w:tc>
          <w:tcPr>
            <w:tcW w:w="471" w:type="pct"/>
            <w:vAlign w:val="center"/>
          </w:tcPr>
          <w:p w14:paraId="4703FE7A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40</w:t>
            </w:r>
          </w:p>
        </w:tc>
      </w:tr>
      <w:tr w14:paraId="2243C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exact"/>
          <w:jc w:val="center"/>
        </w:trPr>
        <w:tc>
          <w:tcPr>
            <w:tcW w:w="852" w:type="pct"/>
            <w:vAlign w:val="center"/>
          </w:tcPr>
          <w:p w14:paraId="7C3A3CE5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发展潜力</w:t>
            </w:r>
          </w:p>
        </w:tc>
        <w:tc>
          <w:tcPr>
            <w:tcW w:w="3676" w:type="pct"/>
            <w:vAlign w:val="center"/>
          </w:tcPr>
          <w:p w14:paraId="4A16F132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具备持续学习能力、创新精神和应对不确定性挑战的潜质，适应未来职业发展要求和就业市场需要</w:t>
            </w:r>
          </w:p>
        </w:tc>
        <w:tc>
          <w:tcPr>
            <w:tcW w:w="471" w:type="pct"/>
            <w:vAlign w:val="center"/>
          </w:tcPr>
          <w:p w14:paraId="0ABFAC84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10</w:t>
            </w:r>
          </w:p>
        </w:tc>
      </w:tr>
      <w:tr w14:paraId="30495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  <w:jc w:val="center"/>
        </w:trPr>
        <w:tc>
          <w:tcPr>
            <w:tcW w:w="852" w:type="pct"/>
            <w:shd w:val="clear" w:color="auto" w:fill="auto"/>
            <w:vAlign w:val="center"/>
          </w:tcPr>
          <w:p w14:paraId="54D8A0F4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676" w:type="pct"/>
            <w:shd w:val="clear" w:color="auto" w:fill="auto"/>
            <w:vAlign w:val="center"/>
          </w:tcPr>
          <w:p w14:paraId="1FA9AC6E">
            <w:pPr>
              <w:rPr>
                <w:sz w:val="26"/>
                <w:szCs w:val="26"/>
              </w:rPr>
            </w:pPr>
          </w:p>
        </w:tc>
        <w:tc>
          <w:tcPr>
            <w:tcW w:w="471" w:type="pct"/>
            <w:shd w:val="clear" w:color="auto" w:fill="auto"/>
            <w:vAlign w:val="center"/>
          </w:tcPr>
          <w:p w14:paraId="49233438">
            <w:pPr>
              <w:ind w:left="-160" w:leftChars="-50" w:right="-160" w:rightChars="-5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 w14:paraId="22FA6210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154" w:right="1474" w:bottom="204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