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0"/>
          <w:szCs w:val="40"/>
          <w:lang w:eastAsia="zh-CN"/>
        </w:rPr>
      </w:pPr>
    </w:p>
    <w:p>
      <w:pPr>
        <w:jc w:val="center"/>
        <w:rPr>
          <w:rFonts w:hint="eastAsia"/>
          <w:sz w:val="40"/>
          <w:szCs w:val="40"/>
          <w:lang w:eastAsia="zh-CN"/>
        </w:rPr>
      </w:pPr>
    </w:p>
    <w:p>
      <w:pPr>
        <w:jc w:val="center"/>
        <w:rPr>
          <w:rFonts w:hint="eastAsia"/>
          <w:sz w:val="40"/>
          <w:szCs w:val="40"/>
          <w:lang w:eastAsia="zh-CN"/>
        </w:rPr>
      </w:pPr>
    </w:p>
    <w:p>
      <w:pPr>
        <w:jc w:val="center"/>
        <w:rPr>
          <w:rFonts w:hint="eastAsia"/>
          <w:sz w:val="40"/>
          <w:szCs w:val="40"/>
          <w:lang w:eastAsia="zh-CN"/>
        </w:rPr>
      </w:pPr>
      <w:r>
        <w:rPr>
          <w:rFonts w:hint="eastAsia"/>
          <w:sz w:val="40"/>
          <w:szCs w:val="40"/>
          <w:lang w:eastAsia="zh-CN"/>
        </w:rPr>
        <w:t>特困证明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，为我县（市、区）2018年特困人员。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（此证明用于申请泉州市2018年高校毕业生求职创业补贴时，替代《特困人员救助供养证》使用。）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（县级民政部门盖章）</w:t>
      </w:r>
    </w:p>
    <w:p>
      <w:pPr>
        <w:ind w:firstLine="4160" w:firstLineChars="13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2018年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仿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446D5D"/>
    <w:rsid w:val="13317D80"/>
    <w:rsid w:val="16446D5D"/>
    <w:rsid w:val="32662BDE"/>
    <w:rsid w:val="39D13224"/>
    <w:rsid w:val="41C84720"/>
    <w:rsid w:val="469854DF"/>
    <w:rsid w:val="7B482996"/>
    <w:rsid w:val="7CC54F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